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6"/>
        <w:gridCol w:w="7080"/>
        <w:tblGridChange w:id="0">
          <w:tblGrid>
            <w:gridCol w:w="2496"/>
            <w:gridCol w:w="708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Big History of Everything Video Questions 1.0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is Big History and how is it different from other history courses?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47800" cy="8128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812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300" w:line="33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1:38 What is so important about the placement of the Earth in relationship to the Sun?</w:t>
            </w:r>
          </w:p>
          <w:p w:rsidR="00000000" w:rsidDel="00000000" w:rsidP="00000000" w:rsidRDefault="00000000" w:rsidRPr="00000000">
            <w:pPr>
              <w:spacing w:after="300" w:line="330" w:lineRule="auto"/>
              <w:contextualSpacing w:val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300" w:line="33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2:50 Why is the Moon so important to our Earth?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300" w:line="33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4:55 What does Jupiter’s location do for the safety of the Earth?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300" w:line="33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6:18 What kind of timeline does Big History follow? In other words, how is Big History’s timeline different from the ones we usually see that are just a straight line?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300" w:line="33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8:05 What is a threshold moment?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Summary (What is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tl w:val="0"/>
              </w:rPr>
              <w:t xml:space="preserve"> idea presented in the video):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