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Everything You Wanted to Know About New Chemical Elements Video Questions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As you watch the each of the videos, answer the following questions: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6"/>
        <w:gridCol w:w="6630"/>
        <w:tblGridChange w:id="0">
          <w:tblGrid>
            <w:gridCol w:w="2946"/>
            <w:gridCol w:w="6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Threshold 3: New Chemical Elements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How did we get elements beyond Hydrogen and Helium?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09700" cy="110490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hd w:fill="ffffff" w:val="clear"/>
              <w:spacing w:after="580" w:line="33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1:04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 What are the Goldilocks Conditions for new chemical elements?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after="580" w:line="330" w:lineRule="auto"/>
              <w:ind w:left="720" w:firstLine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hd w:fill="ffffff" w:val="clear"/>
              <w:spacing w:after="580" w:line="33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2:10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 What is a supernova?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after="255" w:lineRule="auto"/>
              <w:ind w:left="720" w:firstLine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6"/>
        <w:gridCol w:w="6630"/>
        <w:tblGridChange w:id="0">
          <w:tblGrid>
            <w:gridCol w:w="2946"/>
            <w:gridCol w:w="6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What Did Stars Give Us?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were stars formed?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3550" cy="9779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hd w:fill="ffffff" w:val="clear"/>
              <w:spacing w:after="255" w:line="24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What happens at about 380,000 years after the Big Bang, and why is it important?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255" w:line="240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hd w:fill="ffffff" w:val="clear"/>
              <w:spacing w:after="255" w:line="24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As gravity begins to spin clouds of hydrogen (H) and helium (He), what is formed?</w:t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255" w:line="240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hd w:fill="ffffff" w:val="clear"/>
              <w:spacing w:after="255" w:line="24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What temperature is needed for stars to form?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255" w:line="240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hd w:fill="ffffff" w:val="clear"/>
              <w:spacing w:after="255" w:line="24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What is created inside dying stars?  Give 3 examples.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after="255" w:line="240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hd w:fill="ffffff" w:val="clear"/>
              <w:spacing w:after="255" w:line="24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What is the heaviest element that dying stars can create?</w:t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after="255" w:line="240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hd w:fill="ffffff" w:val="clear"/>
              <w:spacing w:after="255" w:line="24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In order to create the heaviest elements, what needs to happen?</w:t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after="255" w:line="240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hd w:fill="ffffff" w:val="clear"/>
              <w:spacing w:after="255" w:line="24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Why did planets not exist during the first few generations of stars?</w:t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after="255" w:line="240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6"/>
        <w:gridCol w:w="6630"/>
        <w:tblGridChange w:id="0">
          <w:tblGrid>
            <w:gridCol w:w="2946"/>
            <w:gridCol w:w="6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 Little Big History of Silver Reading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were stars formed?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81125" cy="11144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14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hd w:fill="ffffff" w:val="clear"/>
              <w:spacing w:after="58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What characteristics of silver make it valuable as a mineral?</w:t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580" w:line="33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hd w:fill="ffffff" w:val="clear"/>
              <w:spacing w:after="58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Name a few places where silver was found on Earth? Where was it scarce?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580" w:line="33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hd w:fill="ffffff" w:val="clear"/>
              <w:spacing w:after="58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Describe two uses of silver.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580" w:line="33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hd w:fill="ffffff" w:val="clear"/>
              <w:spacing w:after="58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Describe the role of silver in trade along the Silk Road.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255" w:line="240" w:lineRule="auto"/>
              <w:ind w:left="0" w:firstLine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after="255" w:line="240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reading):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