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Investigation #1 Graphic Organizer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Question: Why Do We Look At Things From Far Away and Up Close?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Use the following graphic organizer to help you take notes on the documents that you will use to help you construct your Investigation #1 Essay: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58.224414303329"/>
        <w:gridCol w:w="2158.224414303329"/>
        <w:gridCol w:w="5043.551171393341"/>
        <w:tblGridChange w:id="0">
          <w:tblGrid>
            <w:gridCol w:w="2158.224414303329"/>
            <w:gridCol w:w="2158.224414303329"/>
            <w:gridCol w:w="5043.55117139334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View the texts supports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Specific 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 1: David Christian on Historical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Faraway View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Up Close View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Both 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Test 2: Fernand Braudel on Historical Scales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Faraway View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Up Close View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Both 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 3: Different Geographic Levels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Faraway View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Up Close View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Both 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 4: Different Time Scales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Faraway View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Up Close View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Both 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 5: Which Scale Should We Use?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Faraway View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Up Close View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Both 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