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Where &amp; Why Did the First Cities and States Appear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watch the video, answer the following questions about our early city and states.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6615"/>
        <w:tblGridChange w:id="0">
          <w:tblGrid>
            <w:gridCol w:w="2745"/>
            <w:gridCol w:w="66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Where &amp; why did the first cities and states appear?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600200" cy="9017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Part I</w:t>
              <w:br w:type="textWrapping"/>
              <w:br w:type="textWrapping"/>
              <w:t xml:space="preserve">1.) 0:55 Why does David Christian claim that increasing complexity depends on agriculture?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t xml:space="preserve">2.) 2:00 What was the “secondary products revolution” and why was it so important to the spread of agriculture and the growth of cities and states?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Part II</w:t>
              <w:br w:type="textWrapping"/>
              <w:br w:type="textWrapping"/>
              <w:t xml:space="preserve">3.) 3:34 What is an agrarian civilization?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t xml:space="preserve">4.) 3:50 Where did the first agrarian societies develop?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t xml:space="preserve">5.) 5:02 Why does David Christian say that "surpluses" are the key to cities?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t xml:space="preserve">6.) 5:30 Why does Christian argue that cities needed a "coordinating mechanism"?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t xml:space="preserve">Part III</w:t>
              <w:br w:type="textWrapping"/>
              <w:br w:type="textWrapping"/>
              <w:t xml:space="preserve">7.)  7:22 What are the characteristics that all agrarian civilizations share?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8.) 8:05 Why does David Christian make the claim that writing accelerated collective learning? Do you agree with him?</w:t>
              <w:br w:type="textWrapping"/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Summary: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